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D0" w:rsidRDefault="000515D0" w:rsidP="00101AF5">
      <w:pPr>
        <w:spacing w:after="200" w:line="276" w:lineRule="auto"/>
        <w:rPr>
          <w:rFonts w:eastAsia="Times New Roman" w:cs="Arial"/>
          <w:b/>
          <w:iCs/>
          <w:sz w:val="32"/>
          <w:szCs w:val="32"/>
          <w:lang w:val="de-DE" w:eastAsia="de-DE"/>
        </w:rPr>
      </w:pPr>
      <w:r>
        <w:rPr>
          <w:noProof/>
          <w:lang w:val="fr-FR" w:eastAsia="fr-FR"/>
        </w:rPr>
        <w:drawing>
          <wp:anchor distT="0" distB="0" distL="114300" distR="114300" simplePos="0" relativeHeight="251659264" behindDoc="0" locked="1" layoutInCell="1" allowOverlap="1" wp14:anchorId="6E78676F" wp14:editId="1C24FAA6">
            <wp:simplePos x="0" y="0"/>
            <wp:positionH relativeFrom="page">
              <wp:posOffset>1116330</wp:posOffset>
            </wp:positionH>
            <wp:positionV relativeFrom="page">
              <wp:posOffset>810260</wp:posOffset>
            </wp:positionV>
            <wp:extent cx="2972435" cy="812800"/>
            <wp:effectExtent l="0" t="0" r="0" b="635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435" cy="812800"/>
                    </a:xfrm>
                    <a:prstGeom prst="rect">
                      <a:avLst/>
                    </a:prstGeom>
                  </pic:spPr>
                </pic:pic>
              </a:graphicData>
            </a:graphic>
            <wp14:sizeRelH relativeFrom="margin">
              <wp14:pctWidth>0</wp14:pctWidth>
            </wp14:sizeRelH>
            <wp14:sizeRelV relativeFrom="margin">
              <wp14:pctHeight>0</wp14:pctHeight>
            </wp14:sizeRelV>
          </wp:anchor>
        </w:drawing>
      </w:r>
    </w:p>
    <w:p w:rsidR="000515D0" w:rsidRDefault="000515D0" w:rsidP="00101AF5">
      <w:pPr>
        <w:spacing w:after="200" w:line="276" w:lineRule="auto"/>
        <w:rPr>
          <w:rFonts w:eastAsia="Times New Roman" w:cs="Arial"/>
          <w:b/>
          <w:iCs/>
          <w:sz w:val="32"/>
          <w:szCs w:val="32"/>
          <w:lang w:val="de-DE" w:eastAsia="de-DE"/>
        </w:rPr>
      </w:pPr>
    </w:p>
    <w:p w:rsidR="000515D0" w:rsidRDefault="000515D0" w:rsidP="00101AF5">
      <w:pPr>
        <w:spacing w:after="200" w:line="276" w:lineRule="auto"/>
        <w:rPr>
          <w:rFonts w:eastAsia="Times New Roman" w:cs="Arial"/>
          <w:b/>
          <w:iCs/>
          <w:sz w:val="32"/>
          <w:szCs w:val="32"/>
          <w:lang w:val="de-DE" w:eastAsia="de-DE"/>
        </w:rPr>
      </w:pPr>
    </w:p>
    <w:p w:rsidR="00BD1DE6" w:rsidRDefault="00BD1DE6" w:rsidP="00FB6051">
      <w:pPr>
        <w:spacing w:after="200" w:line="276" w:lineRule="auto"/>
        <w:rPr>
          <w:rFonts w:eastAsia="Times New Roman" w:cs="Arial"/>
          <w:b/>
          <w:sz w:val="28"/>
          <w:szCs w:val="28"/>
          <w:lang w:val="de-DE" w:eastAsia="de-DE"/>
        </w:rPr>
      </w:pPr>
      <w:r>
        <w:rPr>
          <w:rFonts w:eastAsia="Times New Roman" w:cs="Arial"/>
          <w:b/>
          <w:sz w:val="28"/>
          <w:szCs w:val="28"/>
          <w:lang w:val="de-DE" w:eastAsia="de-DE"/>
        </w:rPr>
        <w:t>Südafrika</w:t>
      </w:r>
    </w:p>
    <w:p w:rsidR="00FB6051" w:rsidRPr="00FB6051" w:rsidRDefault="00FB6051" w:rsidP="00FB6051">
      <w:pPr>
        <w:spacing w:after="200" w:line="276" w:lineRule="auto"/>
        <w:rPr>
          <w:rFonts w:eastAsia="Times New Roman" w:cs="Arial"/>
          <w:b/>
          <w:sz w:val="28"/>
          <w:szCs w:val="28"/>
          <w:lang w:val="de-DE" w:eastAsia="de-DE"/>
        </w:rPr>
      </w:pPr>
      <w:r w:rsidRPr="00FB6051">
        <w:rPr>
          <w:rFonts w:eastAsia="Times New Roman" w:cs="Arial"/>
          <w:b/>
          <w:sz w:val="28"/>
          <w:szCs w:val="28"/>
          <w:lang w:val="de-DE" w:eastAsia="de-DE"/>
        </w:rPr>
        <w:t>Ausgangssperre führt zu häuslicher Gewalt und Hunger</w:t>
      </w:r>
    </w:p>
    <w:p w:rsidR="00FB6051" w:rsidRPr="00FB6051" w:rsidRDefault="00FB6051" w:rsidP="00FB6051">
      <w:pPr>
        <w:spacing w:after="200" w:line="276" w:lineRule="auto"/>
        <w:rPr>
          <w:rFonts w:eastAsia="Times New Roman" w:cs="Arial"/>
          <w:b/>
          <w:i/>
          <w:sz w:val="22"/>
          <w:szCs w:val="22"/>
          <w:lang w:val="de-DE" w:eastAsia="de-DE"/>
        </w:rPr>
      </w:pPr>
      <w:r w:rsidRPr="00FB6051">
        <w:rPr>
          <w:rFonts w:eastAsia="Times New Roman" w:cs="Arial"/>
          <w:b/>
          <w:i/>
          <w:sz w:val="22"/>
          <w:szCs w:val="22"/>
          <w:lang w:val="de-DE" w:eastAsia="de-DE"/>
        </w:rPr>
        <w:t xml:space="preserve">Die Fastenopfer-Partnerorganisation </w:t>
      </w:r>
      <w:proofErr w:type="spellStart"/>
      <w:r w:rsidRPr="00FB6051">
        <w:rPr>
          <w:rFonts w:eastAsia="Times New Roman" w:cs="Arial"/>
          <w:b/>
          <w:i/>
          <w:sz w:val="22"/>
          <w:szCs w:val="22"/>
          <w:lang w:val="de-DE" w:eastAsia="de-DE"/>
        </w:rPr>
        <w:t>Namko</w:t>
      </w:r>
      <w:proofErr w:type="spellEnd"/>
      <w:r w:rsidRPr="00FB6051">
        <w:rPr>
          <w:rFonts w:eastAsia="Times New Roman" w:cs="Arial"/>
          <w:b/>
          <w:i/>
          <w:sz w:val="22"/>
          <w:szCs w:val="22"/>
          <w:lang w:val="de-DE" w:eastAsia="de-DE"/>
        </w:rPr>
        <w:t xml:space="preserve"> ist eine der wenigen NGOs, die noch im Gebiet von </w:t>
      </w:r>
      <w:proofErr w:type="spellStart"/>
      <w:r w:rsidRPr="00FB6051">
        <w:rPr>
          <w:rFonts w:eastAsia="Times New Roman" w:cs="Arial"/>
          <w:b/>
          <w:i/>
          <w:sz w:val="22"/>
          <w:szCs w:val="22"/>
          <w:lang w:val="de-DE" w:eastAsia="de-DE"/>
        </w:rPr>
        <w:t>Namaqualand</w:t>
      </w:r>
      <w:proofErr w:type="spellEnd"/>
      <w:r w:rsidRPr="00FB6051">
        <w:rPr>
          <w:rFonts w:eastAsia="Times New Roman" w:cs="Arial"/>
          <w:b/>
          <w:i/>
          <w:sz w:val="22"/>
          <w:szCs w:val="22"/>
          <w:lang w:val="de-DE" w:eastAsia="de-DE"/>
        </w:rPr>
        <w:t xml:space="preserve"> in Südafrika tätig ist. Sie bekommt die Folgen der verordneten Einschränkungen wegen des </w:t>
      </w:r>
      <w:proofErr w:type="spellStart"/>
      <w:r w:rsidRPr="00FB6051">
        <w:rPr>
          <w:rFonts w:eastAsia="Times New Roman" w:cs="Arial"/>
          <w:b/>
          <w:i/>
          <w:sz w:val="22"/>
          <w:szCs w:val="22"/>
          <w:lang w:val="de-DE" w:eastAsia="de-DE"/>
        </w:rPr>
        <w:t>Coronavirus</w:t>
      </w:r>
      <w:proofErr w:type="spellEnd"/>
      <w:r w:rsidRPr="00FB6051">
        <w:rPr>
          <w:rFonts w:eastAsia="Times New Roman" w:cs="Arial"/>
          <w:b/>
          <w:i/>
          <w:sz w:val="22"/>
          <w:szCs w:val="22"/>
          <w:lang w:val="de-DE" w:eastAsia="de-DE"/>
        </w:rPr>
        <w:t xml:space="preserve"> hautnah zu spüren.</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Wie Quinta Titus, die Geschäftsleiterin von </w:t>
      </w:r>
      <w:proofErr w:type="spellStart"/>
      <w:r w:rsidRPr="00FB6051">
        <w:rPr>
          <w:rFonts w:eastAsia="Times New Roman" w:cs="Arial"/>
          <w:sz w:val="22"/>
          <w:szCs w:val="22"/>
          <w:lang w:val="de-DE" w:eastAsia="de-DE"/>
        </w:rPr>
        <w:t>Namko</w:t>
      </w:r>
      <w:proofErr w:type="spellEnd"/>
      <w:r w:rsidRPr="00FB6051">
        <w:rPr>
          <w:rFonts w:eastAsia="Times New Roman" w:cs="Arial"/>
          <w:sz w:val="22"/>
          <w:szCs w:val="22"/>
          <w:lang w:val="de-DE" w:eastAsia="de-DE"/>
        </w:rPr>
        <w:t xml:space="preserve">, berichtet, waren die Menschen der isolierten und armen Gemeinde im </w:t>
      </w:r>
      <w:proofErr w:type="spellStart"/>
      <w:r w:rsidRPr="00FB6051">
        <w:rPr>
          <w:rFonts w:eastAsia="Times New Roman" w:cs="Arial"/>
          <w:sz w:val="22"/>
          <w:szCs w:val="22"/>
          <w:lang w:val="de-DE" w:eastAsia="de-DE"/>
        </w:rPr>
        <w:t>äussersten</w:t>
      </w:r>
      <w:proofErr w:type="spellEnd"/>
      <w:r w:rsidRPr="00FB6051">
        <w:rPr>
          <w:rFonts w:eastAsia="Times New Roman" w:cs="Arial"/>
          <w:sz w:val="22"/>
          <w:szCs w:val="22"/>
          <w:lang w:val="de-DE" w:eastAsia="de-DE"/>
        </w:rPr>
        <w:t xml:space="preserve"> Westen der </w:t>
      </w:r>
      <w:r w:rsidR="00A4781D">
        <w:rPr>
          <w:rFonts w:eastAsia="Times New Roman" w:cs="Arial"/>
          <w:sz w:val="22"/>
          <w:szCs w:val="22"/>
          <w:lang w:val="de-DE" w:eastAsia="de-DE"/>
        </w:rPr>
        <w:t>Provinz Nordkap</w:t>
      </w:r>
      <w:r w:rsidRPr="00FB6051">
        <w:rPr>
          <w:rFonts w:eastAsia="Times New Roman" w:cs="Arial"/>
          <w:sz w:val="22"/>
          <w:szCs w:val="22"/>
          <w:lang w:val="de-DE" w:eastAsia="de-DE"/>
        </w:rPr>
        <w:t xml:space="preserve"> überzeugt, dass es sich beim </w:t>
      </w:r>
      <w:proofErr w:type="spellStart"/>
      <w:r w:rsidRPr="00FB6051">
        <w:rPr>
          <w:rFonts w:eastAsia="Times New Roman" w:cs="Arial"/>
          <w:sz w:val="22"/>
          <w:szCs w:val="22"/>
          <w:lang w:val="de-DE" w:eastAsia="de-DE"/>
        </w:rPr>
        <w:t>Coronavirus</w:t>
      </w:r>
      <w:proofErr w:type="spellEnd"/>
      <w:r w:rsidRPr="00FB6051">
        <w:rPr>
          <w:rFonts w:eastAsia="Times New Roman" w:cs="Arial"/>
          <w:sz w:val="22"/>
          <w:szCs w:val="22"/>
          <w:lang w:val="de-DE" w:eastAsia="de-DE"/>
        </w:rPr>
        <w:t xml:space="preserve"> um das Virus des reichen Mannes handelt. Ein aus China in den Rest der Welt verschlepptes Virus. Und da nur reiche Leute in der Lage sind, nach Übersee zu reisen, hätten sie in ihrer Abgeschiedenheit nichts zu befürchten.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Umso mehr erstaunte sie, als der Staatspräsident </w:t>
      </w:r>
      <w:proofErr w:type="spellStart"/>
      <w:r w:rsidRPr="00FB6051">
        <w:rPr>
          <w:rFonts w:eastAsia="Times New Roman" w:cs="Arial"/>
          <w:sz w:val="22"/>
          <w:szCs w:val="22"/>
          <w:lang w:val="de-DE" w:eastAsia="de-DE"/>
        </w:rPr>
        <w:t>Abriegelungsmassnahmen</w:t>
      </w:r>
      <w:proofErr w:type="spellEnd"/>
      <w:r w:rsidRPr="00FB6051">
        <w:rPr>
          <w:rFonts w:eastAsia="Times New Roman" w:cs="Arial"/>
          <w:sz w:val="22"/>
          <w:szCs w:val="22"/>
          <w:lang w:val="de-DE" w:eastAsia="de-DE"/>
        </w:rPr>
        <w:t xml:space="preserve"> verkündete. Nach wie vor waren die Menschen in der abgelegenen Region überzeugt, dass diese Anordnungen sie nicht betreffen würden. Als jedoch die südafrikanische Polizei und das Militär begannen, in den Gemeinden zu patrouillieren, erinnerte dies viel ältere Menschen aufs Schmerzlichste an das alte Apartheidregime. Etliche der jüngeren Generationen waren schockiert über die Einschränkungen, das Ausgehverbot und die Schliessung der kleinen Nahrungsmittel-Shops. Ihr Widerstand gegen diese Massnahmen führte zu einer Zunahme brutaler Polizeieinsätze.</w:t>
      </w:r>
    </w:p>
    <w:p w:rsidR="00FB6051" w:rsidRPr="00FB6051" w:rsidRDefault="00FB6051" w:rsidP="00FB6051">
      <w:pPr>
        <w:spacing w:after="200" w:line="276" w:lineRule="auto"/>
        <w:rPr>
          <w:rFonts w:eastAsia="Times New Roman" w:cs="Arial"/>
          <w:b/>
          <w:sz w:val="22"/>
          <w:szCs w:val="22"/>
          <w:lang w:val="de-DE" w:eastAsia="de-DE"/>
        </w:rPr>
      </w:pPr>
      <w:r w:rsidRPr="00FB6051">
        <w:rPr>
          <w:rFonts w:eastAsia="Times New Roman" w:cs="Arial"/>
          <w:b/>
          <w:sz w:val="22"/>
          <w:szCs w:val="22"/>
          <w:lang w:val="de-DE" w:eastAsia="de-DE"/>
        </w:rPr>
        <w:t xml:space="preserve">Die Schulen sind geschlossen, deswegen hungern die Kinder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Seit dem 23. März – dem südafrikanischen Beginn des </w:t>
      </w:r>
      <w:proofErr w:type="spellStart"/>
      <w:r w:rsidRPr="00FB6051">
        <w:rPr>
          <w:rFonts w:eastAsia="Times New Roman" w:cs="Arial"/>
          <w:sz w:val="22"/>
          <w:szCs w:val="22"/>
          <w:lang w:val="de-DE" w:eastAsia="de-DE"/>
        </w:rPr>
        <w:t>Lockdowns</w:t>
      </w:r>
      <w:proofErr w:type="spellEnd"/>
      <w:r w:rsidRPr="00FB6051">
        <w:rPr>
          <w:rFonts w:eastAsia="Times New Roman" w:cs="Arial"/>
          <w:sz w:val="22"/>
          <w:szCs w:val="22"/>
          <w:lang w:val="de-DE" w:eastAsia="de-DE"/>
        </w:rPr>
        <w:t xml:space="preserve"> – sind vertraute Aktivitäten wie der Besuch beim Nachbarn, </w:t>
      </w:r>
      <w:proofErr w:type="spellStart"/>
      <w:r w:rsidRPr="00FB6051">
        <w:rPr>
          <w:rFonts w:eastAsia="Times New Roman" w:cs="Arial"/>
          <w:sz w:val="22"/>
          <w:szCs w:val="22"/>
          <w:lang w:val="de-DE" w:eastAsia="de-DE"/>
        </w:rPr>
        <w:t>Fussballspielen</w:t>
      </w:r>
      <w:proofErr w:type="spellEnd"/>
      <w:r w:rsidRPr="00FB6051">
        <w:rPr>
          <w:rFonts w:eastAsia="Times New Roman" w:cs="Arial"/>
          <w:sz w:val="22"/>
          <w:szCs w:val="22"/>
          <w:lang w:val="de-DE" w:eastAsia="de-DE"/>
        </w:rPr>
        <w:t xml:space="preserve">, in der Gruppe zusammensitzen, um sich auszutauschen und auch mal die Sorgen und Kümmernisse abladen zu können, nicht mehr erlaubt. Quinta Titus sagt: «Wir sind daran gewöhnt, in Zeiten der Not einander Grundnahrungsmittel zu borgen. Doch dafür müssen wir in der Lage sein, uns frei bewegen zu können. So wie die Situation jetzt aber ist, verschärft das den Überlebenskampf unseres </w:t>
      </w:r>
      <w:proofErr w:type="gramStart"/>
      <w:r w:rsidRPr="00FB6051">
        <w:rPr>
          <w:rFonts w:eastAsia="Times New Roman" w:cs="Arial"/>
          <w:sz w:val="22"/>
          <w:szCs w:val="22"/>
          <w:lang w:val="de-DE" w:eastAsia="de-DE"/>
        </w:rPr>
        <w:t>Volkes.»</w:t>
      </w:r>
      <w:proofErr w:type="gramEnd"/>
      <w:r w:rsidRPr="00FB6051">
        <w:rPr>
          <w:rFonts w:eastAsia="Times New Roman" w:cs="Arial"/>
          <w:sz w:val="22"/>
          <w:szCs w:val="22"/>
          <w:lang w:val="de-DE" w:eastAsia="de-DE"/>
        </w:rPr>
        <w:t xml:space="preserve">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Die einzige Einkommensquelle für die meisten Menschen in der Region sind die staatlichen Sozialbeihilfen und Gelegenheitsjobs wie Putzen, die aber durch die </w:t>
      </w:r>
      <w:proofErr w:type="spellStart"/>
      <w:r w:rsidRPr="00FB6051">
        <w:rPr>
          <w:rFonts w:eastAsia="Times New Roman" w:cs="Arial"/>
          <w:sz w:val="22"/>
          <w:szCs w:val="22"/>
          <w:lang w:val="de-DE" w:eastAsia="de-DE"/>
        </w:rPr>
        <w:t>Abriegelungsmass</w:t>
      </w:r>
      <w:proofErr w:type="spellEnd"/>
      <w:r w:rsidRPr="00FB6051">
        <w:rPr>
          <w:rFonts w:eastAsia="Times New Roman" w:cs="Arial"/>
          <w:sz w:val="22"/>
          <w:szCs w:val="22"/>
          <w:lang w:val="de-DE" w:eastAsia="de-DE"/>
        </w:rPr>
        <w:t xml:space="preserve">-nahmen nicht mehr gemacht werden können. Die Gemeindemitglieder haben hart zu kämpfen, da viele von ihnen ohne etwas zu essen zu Bett gehen müssen. Auch die Kinder trifft es hart. Bekommen sie doch in der Schule eine gratis Mahlzeit täglich, die wegen der Schliessung nun aber wegfällt. Oft gehen sie jetzt ohne eine anständige Mahlzeit zu Bett, und den Menschen in </w:t>
      </w:r>
      <w:proofErr w:type="spellStart"/>
      <w:r w:rsidRPr="00FB6051">
        <w:rPr>
          <w:rFonts w:eastAsia="Times New Roman" w:cs="Arial"/>
          <w:sz w:val="22"/>
          <w:szCs w:val="22"/>
          <w:lang w:val="de-DE" w:eastAsia="de-DE"/>
        </w:rPr>
        <w:t>Namaqualand</w:t>
      </w:r>
      <w:proofErr w:type="spellEnd"/>
      <w:r w:rsidRPr="00FB6051">
        <w:rPr>
          <w:rFonts w:eastAsia="Times New Roman" w:cs="Arial"/>
          <w:sz w:val="22"/>
          <w:szCs w:val="22"/>
          <w:lang w:val="de-DE" w:eastAsia="de-DE"/>
        </w:rPr>
        <w:t xml:space="preserve"> bricht es das Herz, wenn sie- die Kinder vor Hunger weinen hören.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Durch diese nur schwer zu ertragende Situation steigt die Frustration, gerade auch bei den Männern. Das wiederum führt zu einer Zunahme von häuslicher Gewalt. Da die Frauen </w:t>
      </w:r>
      <w:r w:rsidRPr="00FB6051">
        <w:rPr>
          <w:rFonts w:eastAsia="Times New Roman" w:cs="Arial"/>
          <w:sz w:val="22"/>
          <w:szCs w:val="22"/>
          <w:lang w:val="de-DE" w:eastAsia="de-DE"/>
        </w:rPr>
        <w:lastRenderedPageBreak/>
        <w:t xml:space="preserve">und Kinder keine Möglichkeit haben, anderswo hinzugehen, sind sie gezwungen, in dieser schwierigen, oft auch lebensgefährlichen Situation auszuharren. Die </w:t>
      </w:r>
      <w:proofErr w:type="spellStart"/>
      <w:r w:rsidRPr="00FB6051">
        <w:rPr>
          <w:rFonts w:eastAsia="Times New Roman" w:cs="Arial"/>
          <w:sz w:val="22"/>
          <w:szCs w:val="22"/>
          <w:lang w:val="de-DE" w:eastAsia="de-DE"/>
        </w:rPr>
        <w:t>Namko</w:t>
      </w:r>
      <w:proofErr w:type="spellEnd"/>
      <w:r w:rsidRPr="00FB6051">
        <w:rPr>
          <w:rFonts w:eastAsia="Times New Roman" w:cs="Arial"/>
          <w:sz w:val="22"/>
          <w:szCs w:val="22"/>
          <w:lang w:val="de-DE" w:eastAsia="de-DE"/>
        </w:rPr>
        <w:t xml:space="preserve">-Mitarbeiterinnen und -Mitarbeiter versuchen, über Facebook und telefonischen Kontakt, den betroffenen Frauen zu helfen. Doch selbst für sie ist es eine grosse emotionale Belastung, da sie nicht in der Lage sind, direkte Hilfe anzubieten.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Quinta Titus spricht Klartext: «In der gegenwärtigen Situation hat unser Volk keine Hoffnung; die staatlichen Hilfsprogramme erreichen nur wenige Menschen, und Elemente der Korruption sind im Nahrungsmittelpaketprogramm offensichtlich. Wenn es jemals eine Zeit gab, in der unser Volk Unterstützung brauchte, nur, um zu überleben, dann ist es </w:t>
      </w:r>
      <w:proofErr w:type="gramStart"/>
      <w:r w:rsidRPr="00FB6051">
        <w:rPr>
          <w:rFonts w:eastAsia="Times New Roman" w:cs="Arial"/>
          <w:sz w:val="22"/>
          <w:szCs w:val="22"/>
          <w:lang w:val="de-DE" w:eastAsia="de-DE"/>
        </w:rPr>
        <w:t>jetzt.»</w:t>
      </w:r>
      <w:proofErr w:type="gramEnd"/>
    </w:p>
    <w:p w:rsidR="00A4781D" w:rsidRDefault="00A4781D" w:rsidP="00FB6051">
      <w:pPr>
        <w:spacing w:after="200" w:line="276" w:lineRule="auto"/>
        <w:rPr>
          <w:rFonts w:eastAsia="Times New Roman" w:cs="Arial"/>
          <w:b/>
          <w:sz w:val="22"/>
          <w:szCs w:val="22"/>
          <w:lang w:val="de-DE" w:eastAsia="de-DE"/>
        </w:rPr>
      </w:pPr>
    </w:p>
    <w:p w:rsidR="00FB6051" w:rsidRPr="00FB6051" w:rsidRDefault="00FB6051" w:rsidP="00FB6051">
      <w:pPr>
        <w:spacing w:after="200" w:line="276" w:lineRule="auto"/>
        <w:rPr>
          <w:rFonts w:eastAsia="Times New Roman" w:cs="Arial"/>
          <w:b/>
          <w:sz w:val="22"/>
          <w:szCs w:val="22"/>
          <w:lang w:val="de-DE" w:eastAsia="de-DE"/>
        </w:rPr>
      </w:pPr>
      <w:r w:rsidRPr="00FB6051">
        <w:rPr>
          <w:rFonts w:eastAsia="Times New Roman" w:cs="Arial"/>
          <w:b/>
          <w:sz w:val="22"/>
          <w:szCs w:val="22"/>
          <w:lang w:val="de-DE" w:eastAsia="de-DE"/>
        </w:rPr>
        <w:t>Box:</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Covid-19 und seine Auswirkungen – Stand 19. April 2020</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Die ersten drei Fälle traten zwischen dem 6.-12. März auf. Bisher wurden 3158 bestätigte Fälle gemeldet. 54 Menschen sind an der Krankheit gestorben. Bisher sind 903 Personen wieder genesen. Im ganzen Land wurden 114’711 Tests durchgeführt.</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Im Northern Cape verläuft die Ansteckungskurve äusserst flach, gemeldet sind 16 Fälle. In der Provinz </w:t>
      </w:r>
      <w:proofErr w:type="spellStart"/>
      <w:r w:rsidRPr="00FB6051">
        <w:rPr>
          <w:rFonts w:eastAsia="Times New Roman" w:cs="Arial"/>
          <w:sz w:val="22"/>
          <w:szCs w:val="22"/>
          <w:lang w:val="de-DE" w:eastAsia="de-DE"/>
        </w:rPr>
        <w:t>Gauteng</w:t>
      </w:r>
      <w:proofErr w:type="spellEnd"/>
      <w:r w:rsidRPr="00FB6051">
        <w:rPr>
          <w:rFonts w:eastAsia="Times New Roman" w:cs="Arial"/>
          <w:sz w:val="22"/>
          <w:szCs w:val="22"/>
          <w:lang w:val="de-DE" w:eastAsia="de-DE"/>
        </w:rPr>
        <w:t xml:space="preserve"> ist die Ansteckungsrate mit 1148 am höchsten, gefolgt vom Western Cape und Kwa Zulu Natal mit 868, resp. 617 gemeldeten Fällen. Durch die Ausgangssperre nimmt auch die häusliche Gewalt zu. Seit Beginn des </w:t>
      </w:r>
      <w:proofErr w:type="spellStart"/>
      <w:r w:rsidRPr="00FB6051">
        <w:rPr>
          <w:rFonts w:eastAsia="Times New Roman" w:cs="Arial"/>
          <w:sz w:val="22"/>
          <w:szCs w:val="22"/>
          <w:lang w:val="de-DE" w:eastAsia="de-DE"/>
        </w:rPr>
        <w:t>Lockdowns</w:t>
      </w:r>
      <w:proofErr w:type="spellEnd"/>
      <w:r w:rsidRPr="00FB6051">
        <w:rPr>
          <w:rFonts w:eastAsia="Times New Roman" w:cs="Arial"/>
          <w:sz w:val="22"/>
          <w:szCs w:val="22"/>
          <w:lang w:val="de-DE" w:eastAsia="de-DE"/>
        </w:rPr>
        <w:t xml:space="preserve"> wurden in Südafrika bereits 87'000 Fä</w:t>
      </w:r>
      <w:r>
        <w:rPr>
          <w:rFonts w:eastAsia="Times New Roman" w:cs="Arial"/>
          <w:sz w:val="22"/>
          <w:szCs w:val="22"/>
          <w:lang w:val="de-DE" w:eastAsia="de-DE"/>
        </w:rPr>
        <w:t>lle häuslicher Gewalt gemeldet.</w:t>
      </w:r>
    </w:p>
    <w:p w:rsidR="00FB6051" w:rsidRPr="00FB6051" w:rsidRDefault="00FB6051" w:rsidP="00FB6051">
      <w:pPr>
        <w:spacing w:after="200" w:line="276" w:lineRule="auto"/>
        <w:rPr>
          <w:rFonts w:eastAsia="Times New Roman" w:cs="Arial"/>
          <w:sz w:val="22"/>
          <w:szCs w:val="22"/>
          <w:lang w:val="de-DE" w:eastAsia="de-DE"/>
        </w:rPr>
      </w:pPr>
    </w:p>
    <w:p w:rsidR="00FB6051" w:rsidRPr="00FB6051" w:rsidRDefault="00FB6051" w:rsidP="00FB6051">
      <w:pPr>
        <w:spacing w:after="200" w:line="276" w:lineRule="auto"/>
        <w:rPr>
          <w:rFonts w:eastAsia="Times New Roman" w:cs="Arial"/>
          <w:b/>
          <w:sz w:val="22"/>
          <w:szCs w:val="22"/>
          <w:lang w:val="de-DE" w:eastAsia="de-DE"/>
        </w:rPr>
      </w:pPr>
      <w:r w:rsidRPr="00FB6051">
        <w:rPr>
          <w:rFonts w:eastAsia="Times New Roman" w:cs="Arial"/>
          <w:b/>
          <w:sz w:val="22"/>
          <w:szCs w:val="22"/>
          <w:lang w:val="de-DE" w:eastAsia="de-DE"/>
        </w:rPr>
        <w:t>Die Partnerorganisation von Fastenopfer</w:t>
      </w:r>
    </w:p>
    <w:p w:rsidR="00FB6051" w:rsidRPr="00FB6051" w:rsidRDefault="00FB6051" w:rsidP="00FB6051">
      <w:pPr>
        <w:spacing w:after="200" w:line="276" w:lineRule="auto"/>
        <w:rPr>
          <w:rFonts w:eastAsia="Times New Roman" w:cs="Arial"/>
          <w:sz w:val="22"/>
          <w:szCs w:val="22"/>
          <w:lang w:val="de-DE" w:eastAsia="de-DE"/>
        </w:rPr>
      </w:pPr>
      <w:proofErr w:type="spellStart"/>
      <w:r w:rsidRPr="00FB6051">
        <w:rPr>
          <w:rFonts w:eastAsia="Times New Roman" w:cs="Arial"/>
          <w:sz w:val="22"/>
          <w:szCs w:val="22"/>
          <w:lang w:val="de-DE" w:eastAsia="de-DE"/>
        </w:rPr>
        <w:t>Namko</w:t>
      </w:r>
      <w:proofErr w:type="spellEnd"/>
      <w:r w:rsidRPr="00FB6051">
        <w:rPr>
          <w:rFonts w:eastAsia="Times New Roman" w:cs="Arial"/>
          <w:sz w:val="22"/>
          <w:szCs w:val="22"/>
          <w:lang w:val="de-DE" w:eastAsia="de-DE"/>
        </w:rPr>
        <w:t xml:space="preserve"> unterstützt die Bevölkerung, sich in Gruppen zusammen zu schliessen, um gemeinsam ihre Lebenssituation zu verbessern. Mit der Bildung und Beratung von Spargruppen wird der Bevölkerung ein Instrument angeboten, um sich von Verschuldung zu befreien. Zudem werden Haus- und Gemeinschaftsgärten angelegt. Mit diesen können einzelne Haushalte und ganze Gemeinschaften ihre Ernährung kostengünstig sichern und zugleich ausgewogener gestalten. Statt teure Nahrungsmittel im Supermarkt einkaufen zu müssen, können sie das Geld für andere dringende Auslagen verwenden oder in den Spargruppen anlegen. </w:t>
      </w:r>
      <w:proofErr w:type="spellStart"/>
      <w:r w:rsidRPr="00FB6051">
        <w:rPr>
          <w:rFonts w:eastAsia="Times New Roman" w:cs="Arial"/>
          <w:sz w:val="22"/>
          <w:szCs w:val="22"/>
          <w:lang w:val="de-DE" w:eastAsia="de-DE"/>
        </w:rPr>
        <w:t>Namko</w:t>
      </w:r>
      <w:proofErr w:type="spellEnd"/>
      <w:r w:rsidRPr="00FB6051">
        <w:rPr>
          <w:rFonts w:eastAsia="Times New Roman" w:cs="Arial"/>
          <w:sz w:val="22"/>
          <w:szCs w:val="22"/>
          <w:lang w:val="de-DE" w:eastAsia="de-DE"/>
        </w:rPr>
        <w:t xml:space="preserve"> führt seit ungefähr 10 Jahren auch Kampagnen gegen häusliche Gewalt durch und berät betroffene Frauen und Kinder.</w:t>
      </w:r>
    </w:p>
    <w:p w:rsid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Colette Kalt, </w:t>
      </w:r>
      <w:r>
        <w:rPr>
          <w:rFonts w:eastAsia="Times New Roman" w:cs="Arial"/>
          <w:sz w:val="22"/>
          <w:szCs w:val="22"/>
          <w:lang w:val="de-DE" w:eastAsia="de-DE"/>
        </w:rPr>
        <w:t>Kommunikation</w:t>
      </w:r>
    </w:p>
    <w:p w:rsidR="00FB6051" w:rsidRPr="00FB6051" w:rsidRDefault="006F4FCB" w:rsidP="00FB6051">
      <w:pPr>
        <w:spacing w:after="200" w:line="276" w:lineRule="auto"/>
        <w:rPr>
          <w:rFonts w:eastAsia="Times New Roman" w:cs="Arial"/>
          <w:sz w:val="22"/>
          <w:szCs w:val="22"/>
          <w:lang w:val="de-DE" w:eastAsia="de-DE"/>
        </w:rPr>
      </w:pPr>
      <w:hyperlink r:id="rId8" w:history="1">
        <w:r w:rsidR="00FB6051" w:rsidRPr="00D63131">
          <w:rPr>
            <w:rStyle w:val="Hyperlink"/>
            <w:rFonts w:eastAsia="Times New Roman" w:cs="Arial"/>
            <w:sz w:val="22"/>
            <w:szCs w:val="22"/>
            <w:lang w:val="de-DE" w:eastAsia="de-DE"/>
          </w:rPr>
          <w:t>kalt@fastenopfer.ch</w:t>
        </w:r>
      </w:hyperlink>
      <w:r w:rsidR="00FB6051">
        <w:rPr>
          <w:rFonts w:eastAsia="Times New Roman" w:cs="Arial"/>
          <w:sz w:val="22"/>
          <w:szCs w:val="22"/>
          <w:lang w:val="de-DE" w:eastAsia="de-DE"/>
        </w:rPr>
        <w:t xml:space="preserve"> </w:t>
      </w:r>
    </w:p>
    <w:p w:rsidR="00FB6051" w:rsidRPr="00FB6051" w:rsidRDefault="00FB6051" w:rsidP="00FB6051">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Bild: Claudia Fuhrer</w:t>
      </w:r>
    </w:p>
    <w:p w:rsidR="00FC5F9A" w:rsidRDefault="00FB6051" w:rsidP="000515D0">
      <w:pPr>
        <w:spacing w:after="200" w:line="276" w:lineRule="auto"/>
        <w:rPr>
          <w:rFonts w:eastAsia="Times New Roman" w:cs="Arial"/>
          <w:sz w:val="22"/>
          <w:szCs w:val="22"/>
          <w:lang w:val="de-DE" w:eastAsia="de-DE"/>
        </w:rPr>
      </w:pPr>
      <w:r w:rsidRPr="00FB6051">
        <w:rPr>
          <w:rFonts w:eastAsia="Times New Roman" w:cs="Arial"/>
          <w:sz w:val="22"/>
          <w:szCs w:val="22"/>
          <w:lang w:val="de-DE" w:eastAsia="de-DE"/>
        </w:rPr>
        <w:t xml:space="preserve">Bildlegende: Quinta Titus rechts, lange bevor die verordneten Einschränkungen </w:t>
      </w:r>
      <w:proofErr w:type="spellStart"/>
      <w:r w:rsidRPr="00FB6051">
        <w:rPr>
          <w:rFonts w:eastAsia="Times New Roman" w:cs="Arial"/>
          <w:sz w:val="22"/>
          <w:szCs w:val="22"/>
          <w:lang w:val="de-DE" w:eastAsia="de-DE"/>
        </w:rPr>
        <w:t>Namaqualand</w:t>
      </w:r>
      <w:proofErr w:type="spellEnd"/>
      <w:r w:rsidRPr="00FB6051">
        <w:rPr>
          <w:rFonts w:eastAsia="Times New Roman" w:cs="Arial"/>
          <w:sz w:val="22"/>
          <w:szCs w:val="22"/>
          <w:lang w:val="de-DE" w:eastAsia="de-DE"/>
        </w:rPr>
        <w:t xml:space="preserve"> an den Rand des Kollapses brachten. </w:t>
      </w:r>
      <w:bookmarkStart w:id="0" w:name="_GoBack"/>
      <w:bookmarkEnd w:id="0"/>
    </w:p>
    <w:p w:rsidR="00A730E4" w:rsidRPr="0074108E" w:rsidRDefault="00A730E4" w:rsidP="000515D0">
      <w:pPr>
        <w:spacing w:after="200" w:line="276" w:lineRule="auto"/>
        <w:rPr>
          <w:rFonts w:eastAsia="Times New Roman" w:cs="Arial"/>
          <w:sz w:val="22"/>
          <w:szCs w:val="22"/>
          <w:lang w:val="de-DE" w:eastAsia="de-DE"/>
        </w:rPr>
      </w:pPr>
    </w:p>
    <w:sectPr w:rsidR="00A730E4" w:rsidRPr="0074108E" w:rsidSect="000515D0">
      <w:headerReference w:type="default" r:id="rId9"/>
      <w:pgSz w:w="11906" w:h="16838" w:code="9"/>
      <w:pgMar w:top="1276" w:right="1247" w:bottom="1418" w:left="175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CB" w:rsidRDefault="006F4FCB" w:rsidP="00FD307F">
      <w:pPr>
        <w:spacing w:line="240" w:lineRule="auto"/>
      </w:pPr>
      <w:r>
        <w:separator/>
      </w:r>
    </w:p>
  </w:endnote>
  <w:endnote w:type="continuationSeparator" w:id="0">
    <w:p w:rsidR="006F4FCB" w:rsidRDefault="006F4FCB" w:rsidP="00FD3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CB" w:rsidRDefault="006F4FCB" w:rsidP="00FD307F">
      <w:pPr>
        <w:spacing w:line="240" w:lineRule="auto"/>
      </w:pPr>
      <w:r>
        <w:separator/>
      </w:r>
    </w:p>
  </w:footnote>
  <w:footnote w:type="continuationSeparator" w:id="0">
    <w:p w:rsidR="006F4FCB" w:rsidRDefault="006F4FCB" w:rsidP="00FD3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93" w:rsidRDefault="00181E93">
    <w:pPr>
      <w:pStyle w:val="Kopfzeile"/>
    </w:pPr>
    <w:r>
      <w:rPr>
        <w:noProof/>
        <w:lang w:val="fr-FR" w:eastAsia="fr-FR"/>
      </w:rPr>
      <w:drawing>
        <wp:anchor distT="0" distB="0" distL="114300" distR="114300" simplePos="0" relativeHeight="251661312" behindDoc="0" locked="1" layoutInCell="1" allowOverlap="1">
          <wp:simplePos x="0" y="0"/>
          <wp:positionH relativeFrom="page">
            <wp:posOffset>1080135</wp:posOffset>
          </wp:positionH>
          <wp:positionV relativeFrom="page">
            <wp:posOffset>10063480</wp:posOffset>
          </wp:positionV>
          <wp:extent cx="2317680" cy="468000"/>
          <wp:effectExtent l="0" t="0" r="6985"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68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31B6D"/>
    <w:multiLevelType w:val="hybridMultilevel"/>
    <w:tmpl w:val="22B24FC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BE"/>
    <w:rsid w:val="000515D0"/>
    <w:rsid w:val="00101AF5"/>
    <w:rsid w:val="00170D9E"/>
    <w:rsid w:val="00181E93"/>
    <w:rsid w:val="002502B0"/>
    <w:rsid w:val="00283231"/>
    <w:rsid w:val="00314D27"/>
    <w:rsid w:val="003838FC"/>
    <w:rsid w:val="003916F9"/>
    <w:rsid w:val="003B66F4"/>
    <w:rsid w:val="003E14BF"/>
    <w:rsid w:val="004202F9"/>
    <w:rsid w:val="004B443D"/>
    <w:rsid w:val="004D7D20"/>
    <w:rsid w:val="00516D9F"/>
    <w:rsid w:val="00525EF5"/>
    <w:rsid w:val="00532FD4"/>
    <w:rsid w:val="00552732"/>
    <w:rsid w:val="005D3CC2"/>
    <w:rsid w:val="006353A5"/>
    <w:rsid w:val="006542BD"/>
    <w:rsid w:val="0069632F"/>
    <w:rsid w:val="006F4FCB"/>
    <w:rsid w:val="0074108E"/>
    <w:rsid w:val="00761683"/>
    <w:rsid w:val="007B4AC6"/>
    <w:rsid w:val="007D6F67"/>
    <w:rsid w:val="008255BE"/>
    <w:rsid w:val="008D3A9F"/>
    <w:rsid w:val="009161C4"/>
    <w:rsid w:val="00932C5C"/>
    <w:rsid w:val="009577BF"/>
    <w:rsid w:val="009A037A"/>
    <w:rsid w:val="009D5780"/>
    <w:rsid w:val="00A171C3"/>
    <w:rsid w:val="00A20FAA"/>
    <w:rsid w:val="00A368BB"/>
    <w:rsid w:val="00A4781D"/>
    <w:rsid w:val="00A730E4"/>
    <w:rsid w:val="00AA10D7"/>
    <w:rsid w:val="00AD3C46"/>
    <w:rsid w:val="00BD1DE6"/>
    <w:rsid w:val="00C56B7B"/>
    <w:rsid w:val="00CF5064"/>
    <w:rsid w:val="00DA4F15"/>
    <w:rsid w:val="00E36BE9"/>
    <w:rsid w:val="00F5173D"/>
    <w:rsid w:val="00FB6051"/>
    <w:rsid w:val="00FC5F9A"/>
    <w:rsid w:val="00FD30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84C8"/>
  <w15:docId w15:val="{BF65C541-A3F8-4388-927B-DE8B41B8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2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07F"/>
  </w:style>
  <w:style w:type="paragraph" w:styleId="Fuzeile">
    <w:name w:val="footer"/>
    <w:basedOn w:val="Standard"/>
    <w:link w:val="FuzeileZchn"/>
    <w:uiPriority w:val="99"/>
    <w:unhideWhenUsed/>
    <w:rsid w:val="00FD3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07F"/>
  </w:style>
  <w:style w:type="table" w:styleId="Tabellenraster">
    <w:name w:val="Table Grid"/>
    <w:basedOn w:val="NormaleTabelle"/>
    <w:uiPriority w:val="59"/>
    <w:rsid w:val="00283231"/>
    <w:tblPr>
      <w:tblCellMar>
        <w:left w:w="0" w:type="dxa"/>
        <w:right w:w="0" w:type="dxa"/>
      </w:tblCellMar>
    </w:tblPr>
  </w:style>
  <w:style w:type="paragraph" w:customStyle="1" w:styleId="Absenderinfos">
    <w:name w:val="Absenderinfos"/>
    <w:basedOn w:val="Standard"/>
    <w:qFormat/>
    <w:rsid w:val="00283231"/>
    <w:pPr>
      <w:spacing w:line="200" w:lineRule="exact"/>
    </w:pPr>
    <w:rPr>
      <w:sz w:val="17"/>
    </w:rPr>
  </w:style>
  <w:style w:type="paragraph" w:customStyle="1" w:styleId="Betreff">
    <w:name w:val="Betreff"/>
    <w:basedOn w:val="Standard"/>
    <w:qFormat/>
    <w:rsid w:val="005D3CC2"/>
    <w:rPr>
      <w:b/>
    </w:rPr>
  </w:style>
  <w:style w:type="paragraph" w:styleId="StandardWeb">
    <w:name w:val="Normal (Web)"/>
    <w:basedOn w:val="Standard"/>
    <w:uiPriority w:val="99"/>
    <w:rsid w:val="00101AF5"/>
    <w:pPr>
      <w:spacing w:beforeLines="1" w:afterLines="1" w:after="200" w:line="240" w:lineRule="auto"/>
    </w:pPr>
    <w:rPr>
      <w:rFonts w:ascii="Times" w:eastAsia="Times New Roman" w:hAnsi="Times" w:cs="Times New Roman"/>
      <w:lang w:val="de-DE" w:eastAsia="de-DE"/>
    </w:rPr>
  </w:style>
  <w:style w:type="paragraph" w:styleId="Listenabsatz">
    <w:name w:val="List Paragraph"/>
    <w:basedOn w:val="Standard"/>
    <w:uiPriority w:val="34"/>
    <w:qFormat/>
    <w:rsid w:val="00101AF5"/>
    <w:pPr>
      <w:spacing w:after="200" w:line="240" w:lineRule="auto"/>
      <w:ind w:left="720"/>
      <w:contextualSpacing/>
    </w:pPr>
    <w:rPr>
      <w:rFonts w:eastAsia="Times New Roman" w:cs="Times New Roman"/>
      <w:sz w:val="24"/>
      <w:szCs w:val="24"/>
      <w:lang w:val="de-DE"/>
    </w:rPr>
  </w:style>
  <w:style w:type="paragraph" w:styleId="KeinLeerraum">
    <w:name w:val="No Spacing"/>
    <w:uiPriority w:val="1"/>
    <w:qFormat/>
    <w:rsid w:val="00101AF5"/>
    <w:pPr>
      <w:spacing w:line="240" w:lineRule="auto"/>
    </w:pPr>
    <w:rPr>
      <w:rFonts w:asciiTheme="minorHAnsi" w:eastAsia="Times New Roman" w:hAnsiTheme="minorHAnsi" w:cs="Times New Roman"/>
      <w:sz w:val="22"/>
      <w:szCs w:val="22"/>
    </w:rPr>
  </w:style>
  <w:style w:type="character" w:styleId="Hyperlink">
    <w:name w:val="Hyperlink"/>
    <w:basedOn w:val="Absatz-Standardschriftart"/>
    <w:uiPriority w:val="99"/>
    <w:unhideWhenUsed/>
    <w:rsid w:val="00741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t@fastenopfer.ch"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04_CI-CD\02_Logos\1_FO_Logo_CDCI_NEU_2014\FO_Briefvorlagen%20neutral\fastenopfer_brief_d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fastenopfer_brief_d_2014.dotx</Template>
  <TotalTime>0</TotalTime>
  <Pages>2</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Steinmann</dc:creator>
  <cp:lastModifiedBy>Blanca Steinmann</cp:lastModifiedBy>
  <cp:revision>3</cp:revision>
  <cp:lastPrinted>2020-04-21T14:10:00Z</cp:lastPrinted>
  <dcterms:created xsi:type="dcterms:W3CDTF">2020-04-21T14:09:00Z</dcterms:created>
  <dcterms:modified xsi:type="dcterms:W3CDTF">2020-04-21T14:11:00Z</dcterms:modified>
</cp:coreProperties>
</file>